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7F" w:rsidRDefault="009A453B"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65.6pt;margin-top:80.75pt;width:31.95pt;height:20.15pt;z-index:25166950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7C089F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202" style="position:absolute;margin-left:329pt;margin-top:25.45pt;width:120.8pt;height:49.35pt;z-index:251668480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9A453B">
                  <w:r>
                    <w:t xml:space="preserve">Exceeds “reasonable”? </w:t>
                  </w:r>
                  <w:proofErr w:type="gramStart"/>
                  <w:r w:rsidR="007C089F">
                    <w:t>eg</w:t>
                  </w:r>
                  <w:proofErr w:type="gramEnd"/>
                  <w:r w:rsidR="007C089F">
                    <w:t>; events and alcohol</w:t>
                  </w:r>
                  <w:r>
                    <w:t xml:space="preserve"> provided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margin-left:-1.05pt;margin-top:215.05pt;width:141.5pt;height:41.75pt;z-index:25166540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614A2A">
                  <w:r>
                    <w:t>Business only meeting</w:t>
                  </w:r>
                  <w:r w:rsidR="009A453B">
                    <w:t xml:space="preserve">–reasonable refreshments?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6" type="#_x0000_t202" style="position:absolute;margin-left:351.65pt;margin-top:112.75pt;width:99.3pt;height:36.3pt;z-index:251678720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3E4A1B">
                  <w:r>
                    <w:t>Partners/directors only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65.75pt;margin-top:430.3pt;width:.05pt;height:11.8pt;z-index:251714560" o:connectortype="straight"/>
        </w:pict>
      </w:r>
      <w:r>
        <w:rPr>
          <w:noProof/>
          <w:lang w:eastAsia="en-GB"/>
        </w:rPr>
        <w:pict>
          <v:shape id="_x0000_s1051" type="#_x0000_t202" style="position:absolute;margin-left:53.45pt;margin-top:442.45pt;width:28.8pt;height:25.65pt;z-index:251683840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575656" w:rsidRDefault="007C089F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0" type="#_x0000_t202" style="position:absolute;margin-left:20.25pt;margin-top:480.1pt;width:95.65pt;height:22.5pt;z-index:251682816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575656" w:rsidRDefault="007C089F">
                  <w:r>
                    <w:t>Input tax blocked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2" type="#_x0000_t202" style="position:absolute;margin-left:.15pt;margin-top:387.05pt;width:154.05pt;height:39.45pt;z-index:25168486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575656" w:rsidRDefault="00614A2A">
                  <w:r>
                    <w:t>Subsistence for staff member/director/partner?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3" type="#_x0000_t32" style="position:absolute;margin-left:65.75pt;margin-top:468.1pt;width:0;height:12pt;z-index:251715584" o:connectortype="straight"/>
        </w:pict>
      </w:r>
      <w:r>
        <w:rPr>
          <w:noProof/>
          <w:lang w:eastAsia="en-GB"/>
        </w:rPr>
        <w:pict>
          <v:shape id="_x0000_s1095" type="#_x0000_t32" style="position:absolute;margin-left:450.95pt;margin-top:133.35pt;width:15.7pt;height:0;z-index:251727872" o:connectortype="straight"/>
        </w:pict>
      </w:r>
      <w:r>
        <w:rPr>
          <w:noProof/>
          <w:lang w:eastAsia="en-GB"/>
        </w:rPr>
        <w:pict>
          <v:shape id="_x0000_s1044" type="#_x0000_t202" style="position:absolute;margin-left:466.65pt;margin-top:121.85pt;width:35.15pt;height:21.25pt;z-index:251676672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2319D2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202" style="position:absolute;margin-left:590.9pt;margin-top:123pt;width:31.35pt;height:22.05pt;z-index:251673600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2319D2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8" type="#_x0000_t202" style="position:absolute;margin-left:350.65pt;margin-top:182.2pt;width:94.55pt;height:19.4pt;z-index:25169100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2319D2">
                  <w:r>
                    <w:t>Input tax Blocked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110" type="#_x0000_t32" style="position:absolute;margin-left:146.35pt;margin-top:322.45pt;width:36.05pt;height:0;z-index:251743232" o:connectortype="straight"/>
        </w:pict>
      </w:r>
      <w:r>
        <w:rPr>
          <w:noProof/>
          <w:lang w:eastAsia="en-GB"/>
        </w:rPr>
        <w:pict>
          <v:shape id="_x0000_s1113" type="#_x0000_t32" style="position:absolute;margin-left:216.65pt;margin-top:402.55pt;width:31.9pt;height:0;z-index:251746304" o:connectortype="straight"/>
        </w:pict>
      </w:r>
      <w:r>
        <w:rPr>
          <w:noProof/>
          <w:lang w:eastAsia="en-GB"/>
        </w:rPr>
        <w:pict>
          <v:shape id="_x0000_s1112" type="#_x0000_t32" style="position:absolute;margin-left:154.7pt;margin-top:402.55pt;width:26.55pt;height:0;z-index:251745280" o:connectortype="straight"/>
        </w:pict>
      </w:r>
      <w:r>
        <w:rPr>
          <w:noProof/>
          <w:lang w:eastAsia="en-GB"/>
        </w:rPr>
        <w:pict>
          <v:shape id="_x0000_s1111" type="#_x0000_t32" style="position:absolute;margin-left:214.35pt;margin-top:322.45pt;width:34.2pt;height:0;z-index:251744256" o:connectortype="straight"/>
        </w:pict>
      </w:r>
      <w:r>
        <w:rPr>
          <w:noProof/>
          <w:lang w:eastAsia="en-GB"/>
        </w:rPr>
        <w:pict>
          <v:shape id="_x0000_s1109" type="#_x0000_t32" style="position:absolute;margin-left:216.65pt;margin-top:239.1pt;width:28.55pt;height:0;z-index:251742208" o:connectortype="straight"/>
        </w:pict>
      </w:r>
      <w:r>
        <w:rPr>
          <w:noProof/>
          <w:lang w:eastAsia="en-GB"/>
        </w:rPr>
        <w:pict>
          <v:shape id="_x0000_s1108" type="#_x0000_t32" style="position:absolute;margin-left:141.65pt;margin-top:239.1pt;width:41.55pt;height:0;z-index:251741184" o:connectortype="straight"/>
        </w:pict>
      </w:r>
      <w:r>
        <w:rPr>
          <w:noProof/>
          <w:lang w:eastAsia="en-GB"/>
        </w:rPr>
        <w:pict>
          <v:shape id="_x0000_s1107" type="#_x0000_t32" style="position:absolute;margin-left:585.4pt;margin-top:239.1pt;width:0;height:15.7pt;z-index:251740160" o:connectortype="straight"/>
        </w:pict>
      </w:r>
      <w:r>
        <w:rPr>
          <w:noProof/>
          <w:lang w:eastAsia="en-GB"/>
        </w:rPr>
        <w:pict>
          <v:shape id="_x0000_s1106" type="#_x0000_t32" style="position:absolute;margin-left:501.8pt;margin-top:239.1pt;width:0;height:15.7pt;z-index:251739136" o:connectortype="straight"/>
        </w:pict>
      </w:r>
      <w:r>
        <w:rPr>
          <w:noProof/>
          <w:lang w:eastAsia="en-GB"/>
        </w:rPr>
        <w:pict>
          <v:shape id="_x0000_s1105" type="#_x0000_t32" style="position:absolute;margin-left:584.75pt;margin-top:201.6pt;width:.65pt;height:15.6pt;z-index:251738112" o:connectortype="straight"/>
        </w:pict>
      </w:r>
      <w:r>
        <w:rPr>
          <w:noProof/>
          <w:lang w:eastAsia="en-GB"/>
        </w:rPr>
        <w:pict>
          <v:shape id="_x0000_s1104" type="#_x0000_t32" style="position:absolute;margin-left:501.8pt;margin-top:201.6pt;width:0;height:15.75pt;z-index:251737088" o:connectortype="straight"/>
        </w:pict>
      </w:r>
      <w:r>
        <w:rPr>
          <w:noProof/>
          <w:lang w:eastAsia="en-GB"/>
        </w:rPr>
        <w:pict>
          <v:shape id="_x0000_s1103" type="#_x0000_t32" style="position:absolute;margin-left:538.7pt;margin-top:151.05pt;width:0;height:24pt;z-index:251736064" o:connectortype="straight"/>
        </w:pict>
      </w:r>
      <w:r>
        <w:rPr>
          <w:noProof/>
          <w:lang w:eastAsia="en-GB"/>
        </w:rPr>
        <w:pict>
          <v:shape id="_x0000_s1102" type="#_x0000_t32" style="position:absolute;margin-left:397.55pt;margin-top:176.55pt;width:0;height:5.65pt;z-index:251735040" o:connectortype="straight"/>
        </w:pict>
      </w:r>
      <w:r>
        <w:rPr>
          <w:noProof/>
          <w:lang w:eastAsia="en-GB"/>
        </w:rPr>
        <w:pict>
          <v:shape id="_x0000_s1101" type="#_x0000_t32" style="position:absolute;margin-left:237.9pt;margin-top:175.05pt;width:0;height:5.55pt;z-index:251734016" o:connectortype="straight"/>
        </w:pict>
      </w:r>
      <w:r>
        <w:rPr>
          <w:noProof/>
          <w:lang w:eastAsia="en-GB"/>
        </w:rPr>
        <w:pict>
          <v:shape id="_x0000_s1100" type="#_x0000_t32" style="position:absolute;margin-left:397.55pt;margin-top:150.9pt;width:0;height:3.75pt;z-index:251732992" o:connectortype="straight"/>
        </w:pict>
      </w:r>
      <w:r>
        <w:rPr>
          <w:noProof/>
          <w:lang w:eastAsia="en-GB"/>
        </w:rPr>
        <w:pict>
          <v:shape id="_x0000_s1099" type="#_x0000_t32" style="position:absolute;margin-left:237.9pt;margin-top:145.1pt;width:0;height:5.8pt;z-index:251731968" o:connectortype="straight"/>
        </w:pict>
      </w:r>
      <w:r>
        <w:rPr>
          <w:noProof/>
          <w:lang w:eastAsia="en-GB"/>
        </w:rPr>
        <w:pict>
          <v:shape id="_x0000_s1098" type="#_x0000_t32" style="position:absolute;margin-left:622.25pt;margin-top:133.35pt;width:15.5pt;height:0;z-index:251730944" o:connectortype="straight"/>
        </w:pict>
      </w:r>
      <w:r>
        <w:rPr>
          <w:noProof/>
          <w:lang w:eastAsia="en-GB"/>
        </w:rPr>
        <w:pict>
          <v:shape id="_x0000_s1097" type="#_x0000_t32" style="position:absolute;margin-left:570.35pt;margin-top:133.35pt;width:20.55pt;height:0;z-index:251729920" o:connectortype="straight"/>
        </w:pict>
      </w:r>
      <w:r>
        <w:rPr>
          <w:noProof/>
          <w:lang w:eastAsia="en-GB"/>
        </w:rPr>
        <w:pict>
          <v:shape id="_x0000_s1096" type="#_x0000_t32" style="position:absolute;margin-left:501.8pt;margin-top:133.35pt;width:13.35pt;height:0;z-index:251728896" o:connectortype="straight"/>
        </w:pict>
      </w:r>
      <w:r>
        <w:rPr>
          <w:noProof/>
          <w:lang w:eastAsia="en-GB"/>
        </w:rPr>
        <w:pict>
          <v:shape id="_x0000_s1094" type="#_x0000_t32" style="position:absolute;margin-left:334.1pt;margin-top:133.35pt;width:17.55pt;height:0;z-index:251726848" o:connectortype="straight"/>
        </w:pict>
      </w:r>
      <w:r>
        <w:rPr>
          <w:noProof/>
          <w:lang w:eastAsia="en-GB"/>
        </w:rPr>
        <w:pict>
          <v:shape id="_x0000_s1093" type="#_x0000_t32" style="position:absolute;margin-left:284.1pt;margin-top:133.35pt;width:17.5pt;height:0;z-index:251725824" o:connectortype="straight"/>
        </w:pict>
      </w:r>
      <w:r>
        <w:rPr>
          <w:noProof/>
          <w:lang w:eastAsia="en-GB"/>
        </w:rPr>
        <w:pict>
          <v:shape id="_x0000_s1092" type="#_x0000_t32" style="position:absolute;margin-left:182.4pt;margin-top:133.35pt;width:20.65pt;height:0;z-index:251724800" o:connectortype="straight"/>
        </w:pict>
      </w:r>
      <w:r>
        <w:rPr>
          <w:noProof/>
          <w:lang w:eastAsia="en-GB"/>
        </w:rPr>
        <w:pict>
          <v:shape id="_x0000_s1091" type="#_x0000_t32" style="position:absolute;margin-left:125.05pt;margin-top:133.35pt;width:24.3pt;height:0;z-index:251723776" o:connectortype="straight"/>
        </w:pict>
      </w:r>
      <w:r>
        <w:rPr>
          <w:noProof/>
          <w:lang w:eastAsia="en-GB"/>
        </w:rPr>
        <w:pict>
          <v:shape id="_x0000_s1090" type="#_x0000_t32" style="position:absolute;margin-left:397.55pt;margin-top:90.15pt;width:31.4pt;height:0;z-index:251722752" o:connectortype="straight"/>
        </w:pict>
      </w:r>
      <w:r>
        <w:rPr>
          <w:noProof/>
          <w:lang w:eastAsia="en-GB"/>
        </w:rPr>
        <w:pict>
          <v:shape id="_x0000_s1089" type="#_x0000_t32" style="position:absolute;margin-left:382.9pt;margin-top:71.8pt;width:0;height:6.55pt;z-index:251721728" o:connectortype="straight"/>
        </w:pict>
      </w:r>
      <w:r>
        <w:rPr>
          <w:noProof/>
          <w:lang w:eastAsia="en-GB"/>
        </w:rPr>
        <w:pict>
          <v:shape id="_x0000_s1088" type="#_x0000_t32" style="position:absolute;margin-left:497.75pt;margin-top:50.1pt;width:29.3pt;height:0;z-index:251720704" o:connectortype="straight"/>
        </w:pict>
      </w:r>
      <w:r>
        <w:rPr>
          <w:noProof/>
          <w:lang w:eastAsia="en-GB"/>
        </w:rPr>
        <w:pict>
          <v:shape id="_x0000_s1087" type="#_x0000_t32" style="position:absolute;margin-left:450.95pt;margin-top:50.1pt;width:13.6pt;height:0;z-index:251719680" o:connectortype="straight"/>
        </w:pict>
      </w:r>
      <w:r>
        <w:rPr>
          <w:noProof/>
          <w:lang w:eastAsia="en-GB"/>
        </w:rPr>
        <w:pict>
          <v:shape id="_x0000_s1086" type="#_x0000_t32" style="position:absolute;margin-left:309.3pt;margin-top:50.1pt;width:19.7pt;height:0;z-index:251718656" o:connectortype="straight"/>
        </w:pict>
      </w:r>
      <w:r>
        <w:rPr>
          <w:noProof/>
          <w:lang w:eastAsia="en-GB"/>
        </w:rPr>
        <w:pict>
          <v:shape id="_x0000_s1085" type="#_x0000_t32" style="position:absolute;margin-left:165.25pt;margin-top:50.1pt;width:31pt;height:0;z-index:251717632" o:connectortype="straight"/>
        </w:pict>
      </w:r>
      <w:r>
        <w:rPr>
          <w:noProof/>
          <w:lang w:eastAsia="en-GB"/>
        </w:rPr>
        <w:pict>
          <v:shape id="_x0000_s1084" type="#_x0000_t32" style="position:absolute;margin-left:98.9pt;margin-top:50.1pt;width:35.7pt;height:0;z-index:251716608" o:connectortype="straight"/>
        </w:pict>
      </w:r>
      <w:r>
        <w:rPr>
          <w:noProof/>
          <w:lang w:eastAsia="en-GB"/>
        </w:rPr>
        <w:pict>
          <v:shape id="_x0000_s1081" type="#_x0000_t32" style="position:absolute;margin-left:65.75pt;margin-top:371.9pt;width:0;height:13.9pt;z-index:251713536" o:connectortype="straight"/>
        </w:pict>
      </w:r>
      <w:r>
        <w:rPr>
          <w:noProof/>
          <w:lang w:eastAsia="en-GB"/>
        </w:rPr>
        <w:pict>
          <v:shape id="_x0000_s1080" type="#_x0000_t32" style="position:absolute;margin-left:65.75pt;margin-top:339.35pt;width:0;height:11.25pt;z-index:251712512" o:connectortype="straight"/>
        </w:pict>
      </w:r>
      <w:r>
        <w:rPr>
          <w:noProof/>
          <w:lang w:eastAsia="en-GB"/>
        </w:rPr>
        <w:pict>
          <v:shape id="_x0000_s1079" type="#_x0000_t32" style="position:absolute;margin-left:65.75pt;margin-top:286.1pt;width:0;height:15.65pt;z-index:251711488" o:connectortype="straight"/>
        </w:pict>
      </w:r>
      <w:r>
        <w:rPr>
          <w:noProof/>
          <w:lang w:eastAsia="en-GB"/>
        </w:rPr>
        <w:pict>
          <v:shape id="_x0000_s1078" type="#_x0000_t32" style="position:absolute;margin-left:65.75pt;margin-top:255.05pt;width:0;height:9.8pt;z-index:251710464" o:connectortype="straight"/>
        </w:pict>
      </w:r>
      <w:r>
        <w:rPr>
          <w:noProof/>
          <w:lang w:eastAsia="en-GB"/>
        </w:rPr>
        <w:pict>
          <v:shape id="_x0000_s1077" type="#_x0000_t32" style="position:absolute;margin-left:65.75pt;margin-top:182.2pt;width:0;height:37.75pt;z-index:251709440" o:connectortype="straight"/>
        </w:pict>
      </w:r>
      <w:r>
        <w:rPr>
          <w:noProof/>
          <w:lang w:eastAsia="en-GB"/>
        </w:rPr>
        <w:pict>
          <v:shape id="_x0000_s1076" type="#_x0000_t32" style="position:absolute;margin-left:65.75pt;margin-top:144.7pt;width:0;height:14.95pt;z-index:251708416" o:connectortype="straight"/>
        </w:pict>
      </w:r>
      <w:r>
        <w:rPr>
          <w:noProof/>
          <w:lang w:eastAsia="en-GB"/>
        </w:rPr>
        <w:pict>
          <v:shape id="_x0000_s1075" type="#_x0000_t32" style="position:absolute;margin-left:65.75pt;margin-top:107.25pt;width:0;height:11.7pt;z-index:251707392" o:connectortype="straight"/>
        </w:pict>
      </w:r>
      <w:r>
        <w:rPr>
          <w:noProof/>
          <w:lang w:eastAsia="en-GB"/>
        </w:rPr>
        <w:pict>
          <v:shape id="_x0000_s1074" type="#_x0000_t32" style="position:absolute;margin-left:65.75pt;margin-top:68.05pt;width:0;height:17.9pt;z-index:251706368" o:connectortype="straight"/>
        </w:pict>
      </w:r>
      <w:r>
        <w:rPr>
          <w:noProof/>
          <w:lang w:eastAsia="en-GB"/>
        </w:rPr>
        <w:pict>
          <v:shape id="_x0000_s1073" type="#_x0000_t32" style="position:absolute;margin-left:65.75pt;margin-top:10.2pt;width:0;height:18.75pt;z-index:251705344" o:connectortype="straight"/>
        </w:pict>
      </w:r>
      <w:r>
        <w:rPr>
          <w:noProof/>
          <w:lang w:eastAsia="en-GB"/>
        </w:rPr>
        <w:pict>
          <v:shape id="_x0000_s1055" type="#_x0000_t202" style="position:absolute;margin-left:637.75pt;margin-top:115.8pt;width:1in;height:38.85pt;z-index:251687936" fillcolor="#b6dde8 [130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2319D2">
                  <w:r>
                    <w:t>All input tax claimable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428.95pt;margin-top:79.4pt;width:72.85pt;height:22.4pt;z-index:251666432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7C089F">
                  <w:r>
                    <w:t>All claimable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3" type="#_x0000_t202" style="position:absolute;margin-left:196.25pt;margin-top:31.1pt;width:113.05pt;height:36.95pt;z-index:25167564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7C089F">
                  <w:r>
                    <w:t>Claimable if reasonable in scale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1" type="#_x0000_t202" style="position:absolute;margin-left:646pt;margin-top:-62pt;width:107.7pt;height:43.4pt;z-index:251704320" stroked="f">
            <v:textbox>
              <w:txbxContent>
                <w:p w:rsidR="009E4D3C" w:rsidRDefault="009E4D3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21995" cy="365245"/>
                        <wp:effectExtent l="19050" t="0" r="1905" b="0"/>
                        <wp:docPr id="1" name="Picture 1" descr="C:\Users\Sarah\Pictures\Marcus Website\Marcus Ward logo\Marcus Ward Web Logo v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arah\Pictures\Marcus Website\Marcus Ward logo\Marcus Ward Web Logo v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365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0" type="#_x0000_t202" style="position:absolute;margin-left:260.65pt;margin-top:492.1pt;width:194.95pt;height:26.4pt;z-index:251703296" stroked="f">
            <v:textbox>
              <w:txbxContent>
                <w:p w:rsidR="00D67328" w:rsidRPr="00166D01" w:rsidRDefault="00614A2A" w:rsidP="00D6732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Copyright © 2015</w:t>
                  </w:r>
                  <w:r w:rsidR="00D67328" w:rsidRPr="00166D01">
                    <w:rPr>
                      <w:rFonts w:ascii="Arial" w:hAnsi="Arial" w:cs="Arial"/>
                      <w:sz w:val="12"/>
                      <w:szCs w:val="12"/>
                    </w:rPr>
                    <w:t xml:space="preserve"> Marcus Ward Consultancy Ltd</w:t>
                  </w:r>
                </w:p>
                <w:p w:rsidR="00D67328" w:rsidRDefault="00D67328" w:rsidP="00D6732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66D01">
                    <w:rPr>
                      <w:rFonts w:ascii="Arial" w:hAnsi="Arial" w:cs="Arial"/>
                      <w:sz w:val="12"/>
                      <w:szCs w:val="12"/>
                    </w:rPr>
                    <w:t>Do not modify or reproduce without written permission</w:t>
                  </w:r>
                </w:p>
                <w:p w:rsidR="00D67328" w:rsidRPr="00166D01" w:rsidRDefault="00D67328" w:rsidP="00D6732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For guidance only</w:t>
                  </w:r>
                </w:p>
                <w:p w:rsidR="00D67328" w:rsidRPr="0001795C" w:rsidRDefault="00D67328" w:rsidP="00D67328">
                  <w:pPr>
                    <w:rPr>
                      <w:sz w:val="16"/>
                      <w:szCs w:val="16"/>
                    </w:rPr>
                  </w:pPr>
                </w:p>
                <w:p w:rsidR="00D67328" w:rsidRDefault="00D67328"/>
              </w:txbxContent>
            </v:textbox>
          </v:shape>
        </w:pict>
      </w:r>
      <w:r>
        <w:rPr>
          <w:noProof/>
          <w:lang w:eastAsia="en-GB"/>
        </w:rPr>
        <w:pict>
          <v:shape id="_x0000_s1069" type="#_x0000_t202" style="position:absolute;margin-left:466.65pt;margin-top:358.75pt;width:267.7pt;height:140.85pt;z-index:251702272" stroked="f">
            <v:textbox>
              <w:txbxContent>
                <w:p w:rsidR="00D67328" w:rsidRDefault="00D67328">
                  <w:r>
                    <w:t>Entertainment is defined as hospitality of any kind, eg;</w:t>
                  </w:r>
                </w:p>
                <w:p w:rsidR="00D67328" w:rsidRDefault="00D67328" w:rsidP="00D6732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Provision of food and drink</w:t>
                  </w:r>
                </w:p>
                <w:p w:rsidR="00D67328" w:rsidRDefault="00D67328" w:rsidP="00D6732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Provision of accommodation (eg; hotels)</w:t>
                  </w:r>
                </w:p>
                <w:p w:rsidR="00D67328" w:rsidRDefault="00D67328" w:rsidP="00D6732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Provision of theatre and concert tickets</w:t>
                  </w:r>
                </w:p>
                <w:p w:rsidR="00D67328" w:rsidRDefault="00D67328" w:rsidP="00D6732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Entry to sporting events and facilities</w:t>
                  </w:r>
                </w:p>
                <w:p w:rsidR="00D67328" w:rsidRDefault="00D67328" w:rsidP="00D6732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Entry to clubs and nightclubs</w:t>
                  </w:r>
                </w:p>
                <w:p w:rsidR="00D67328" w:rsidRDefault="00D67328" w:rsidP="00D6732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Use of capital assets such as yachts and aircraft for entertaining.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6" type="#_x0000_t202" style="position:absolute;margin-left:248.55pt;margin-top:385.8pt;width:1in;height:29.4pt;z-index:251699200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D67328">
                  <w:r>
                    <w:t>Claimable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5" type="#_x0000_t202" style="position:absolute;margin-left:182.4pt;margin-top:388.3pt;width:31.95pt;height:24.4pt;z-index:251698176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D67328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2" type="#_x0000_t202" style="position:absolute;margin-left:248.55pt;margin-top:301.55pt;width:85.55pt;height:43.2pt;z-index:25169510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D67328">
                  <w:r>
                    <w:t>Claimable if evidence held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4" type="#_x0000_t202" style="position:absolute;margin-left:181.25pt;margin-top:307.9pt;width:32.25pt;height:26.95pt;z-index:251697152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D67328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7" type="#_x0000_t202" style="position:absolute;margin-left:245.2pt;margin-top:218.65pt;width:88.45pt;height:40.7pt;z-index:25170022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D67328">
                  <w:r>
                    <w:t>Claimable if evidence held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8" type="#_x0000_t202" style="position:absolute;margin-left:183.2pt;margin-top:226.3pt;width:33.45pt;height:20.8pt;z-index:25170124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D67328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3" type="#_x0000_t202" style="position:absolute;margin-left:568.8pt;margin-top:217.35pt;width:33.8pt;height:20.65pt;z-index:25169612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2319D2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margin-left:467.95pt;margin-top:254.8pt;width:70.75pt;height:39.45pt;z-index:251694080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2319D2">
                  <w:r>
                    <w:t>Apportion input tax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7" type="#_x0000_t202" style="position:absolute;margin-left:488.3pt;margin-top:217.2pt;width:34.4pt;height:21.9pt;z-index:25168998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2319D2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202" style="position:absolute;margin-left:556.3pt;margin-top:254.8pt;width:1in;height:39.45pt;z-index:251693056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2319D2">
                  <w:r>
                    <w:t>All input tax claimable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6" type="#_x0000_t202" style="position:absolute;margin-left:492.65pt;margin-top:175.05pt;width:103.35pt;height:25.7pt;z-index:251688960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2319D2">
                  <w:r>
                    <w:t>Charge to Spouse?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9" type="#_x0000_t202" style="position:absolute;margin-left:382.9pt;margin-top:154.65pt;width:32.55pt;height:21.9pt;z-index:251692032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2319D2" w:rsidRDefault="002319D2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202" style="position:absolute;margin-left:189.1pt;margin-top:180.6pt;width:95pt;height:21pt;z-index:251671552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3E4A1B">
                  <w:r>
                    <w:t>Input tax Blocked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50.3pt;margin-top:159.65pt;width:31.95pt;height:21.95pt;z-index:25166028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575656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5" type="#_x0000_t202" style="position:absolute;margin-left:223.25pt;margin-top:151.05pt;width:31.95pt;height:21.9pt;z-index:251677696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3E4A1B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0" type="#_x0000_t202" style="position:absolute;margin-left:515.15pt;margin-top:112.85pt;width:55.2pt;height:38.05pt;z-index:251672576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2319D2">
                  <w:r>
                    <w:t>Spouses attend?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7" type="#_x0000_t202" style="position:absolute;margin-left:301.6pt;margin-top:122.5pt;width:31.95pt;height:20.65pt;z-index:25167974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3E4A1B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202" style="position:absolute;margin-left:203.05pt;margin-top:120.4pt;width:78.85pt;height:24.3pt;z-index:25168076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3E4A1B">
                  <w:r>
                    <w:t>Staff hosting?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202" style="position:absolute;margin-left:149.35pt;margin-top:118.95pt;width:31.9pt;height:26.15pt;z-index:251681792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3E4A1B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margin-left:8.6pt;margin-top:120pt;width:116.45pt;height:22.55pt;z-index:25167052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575656">
                  <w:r>
                    <w:t>Staff entertainment?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50.65pt;margin-top:85.95pt;width:31.8pt;height:21.3pt;z-index:251663360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575656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527.05pt;margin-top:27.7pt;width:118.95pt;height:40.65pt;z-index:251667456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7C089F">
                  <w:r>
                    <w:t>Output tax charge on “private benefit”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464.55pt;margin-top:39.55pt;width:33.2pt;height:22.95pt;z-index:251661312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7C089F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134.6pt;margin-top:35.85pt;width:30.65pt;height:23.2pt;z-index:251662336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7C089F">
                  <w:r>
                    <w:t>Yes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2" type="#_x0000_t202" style="position:absolute;margin-left:39.4pt;margin-top:28.95pt;width:59.5pt;height:35.05pt;z-index:25167462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575656">
                  <w:r>
                    <w:t>Overseas clients?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11.65pt;margin-top:-28pt;width:121.45pt;height:38.2pt;z-index:25165926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575656">
                  <w:r>
                    <w:t>Input Tax incurred on business entertainment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3" type="#_x0000_t202" style="position:absolute;margin-left:50.75pt;margin-top:350.6pt;width:30.75pt;height:21.3pt;z-index:251685888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575656" w:rsidRDefault="00575656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margin-left:2.95pt;margin-top:301.75pt;width:143.4pt;height:37.6pt;z-index:251664384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6E341E" w:rsidRDefault="00575656">
                  <w:r>
                    <w:t>Client/customer training –</w:t>
                  </w:r>
                  <w:r w:rsidR="009A453B">
                    <w:t xml:space="preserve"> reasonable</w:t>
                  </w:r>
                  <w:r>
                    <w:t xml:space="preserve"> refreshments?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4" type="#_x0000_t202" style="position:absolute;margin-left:49.65pt;margin-top:264.85pt;width:30.05pt;height:21.25pt;z-index:251686912" fillcolor="#92cddc [1944]" strokecolor="#92cddc [1944]" strokeweight="1pt">
            <v:fill color2="#daeef3 [664]"/>
            <v:shadow on="t" type="perspective" color="#205867 [1608]" opacity=".5" offset="1pt" offset2="-3pt"/>
            <v:textbox>
              <w:txbxContent>
                <w:p w:rsidR="00575656" w:rsidRDefault="00575656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224.15pt;margin-top:-48.2pt;width:305.5pt;height:33.8pt;z-index:251658240" stroked="f">
            <v:textbox>
              <w:txbxContent>
                <w:p w:rsidR="006E341E" w:rsidRPr="006E341E" w:rsidRDefault="006E341E">
                  <w:pPr>
                    <w:rPr>
                      <w:b/>
                      <w:sz w:val="28"/>
                      <w:szCs w:val="28"/>
                    </w:rPr>
                  </w:pPr>
                  <w:r w:rsidRPr="006E341E">
                    <w:rPr>
                      <w:b/>
                      <w:sz w:val="28"/>
                      <w:szCs w:val="28"/>
                    </w:rPr>
                    <w:t>VAT – Business Entertainment Input Tax Recovery</w:t>
                  </w:r>
                </w:p>
              </w:txbxContent>
            </v:textbox>
          </v:shape>
        </w:pict>
      </w:r>
    </w:p>
    <w:sectPr w:rsidR="00604C7F" w:rsidSect="006E34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F5873"/>
    <w:multiLevelType w:val="hybridMultilevel"/>
    <w:tmpl w:val="E18A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E341E"/>
    <w:rsid w:val="002319D2"/>
    <w:rsid w:val="002A27B0"/>
    <w:rsid w:val="003541A7"/>
    <w:rsid w:val="003E4A1B"/>
    <w:rsid w:val="00431CD5"/>
    <w:rsid w:val="00575656"/>
    <w:rsid w:val="00614A2A"/>
    <w:rsid w:val="006E341E"/>
    <w:rsid w:val="007C089F"/>
    <w:rsid w:val="008A0301"/>
    <w:rsid w:val="009A453B"/>
    <w:rsid w:val="009A7ED6"/>
    <w:rsid w:val="009B202E"/>
    <w:rsid w:val="009E4D3C"/>
    <w:rsid w:val="00C8290F"/>
    <w:rsid w:val="00D67328"/>
    <w:rsid w:val="00F1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096"/>
        <o:r id="V:Rule2" type="connector" idref="#_x0000_s1101"/>
        <o:r id="V:Rule3" type="connector" idref="#_x0000_s1087"/>
        <o:r id="V:Rule4" type="connector" idref="#_x0000_s1102"/>
        <o:r id="V:Rule5" type="connector" idref="#_x0000_s1086"/>
        <o:r id="V:Rule6" type="connector" idref="#_x0000_s1097"/>
        <o:r id="V:Rule7" type="connector" idref="#_x0000_s1088"/>
        <o:r id="V:Rule8" type="connector" idref="#_x0000_s1104"/>
        <o:r id="V:Rule9" type="connector" idref="#_x0000_s1080"/>
        <o:r id="V:Rule10" type="connector" idref="#_x0000_s1074"/>
        <o:r id="V:Rule11" type="connector" idref="#_x0000_s1085"/>
        <o:r id="V:Rule12" type="connector" idref="#_x0000_s1099"/>
        <o:r id="V:Rule13" type="connector" idref="#_x0000_s1073"/>
        <o:r id="V:Rule14" type="connector" idref="#_x0000_s1110"/>
        <o:r id="V:Rule15" type="connector" idref="#_x0000_s1098"/>
        <o:r id="V:Rule16" type="connector" idref="#_x0000_s1095"/>
        <o:r id="V:Rule17" type="connector" idref="#_x0000_s1089"/>
        <o:r id="V:Rule18" type="connector" idref="#_x0000_s1103"/>
        <o:r id="V:Rule19" type="connector" idref="#_x0000_s1092"/>
        <o:r id="V:Rule20" type="connector" idref="#_x0000_s1076"/>
        <o:r id="V:Rule21" type="connector" idref="#_x0000_s1107"/>
        <o:r id="V:Rule22" type="connector" idref="#_x0000_s1081"/>
        <o:r id="V:Rule23" type="connector" idref="#_x0000_s1113"/>
        <o:r id="V:Rule24" type="connector" idref="#_x0000_s1106"/>
        <o:r id="V:Rule25" type="connector" idref="#_x0000_s1082"/>
        <o:r id="V:Rule26" type="connector" idref="#_x0000_s1091"/>
        <o:r id="V:Rule27" type="connector" idref="#_x0000_s1077"/>
        <o:r id="V:Rule28" type="connector" idref="#_x0000_s1100"/>
        <o:r id="V:Rule29" type="connector" idref="#_x0000_s1084"/>
        <o:r id="V:Rule30" type="connector" idref="#_x0000_s1108"/>
        <o:r id="V:Rule31" type="connector" idref="#_x0000_s1112"/>
        <o:r id="V:Rule32" type="connector" idref="#_x0000_s1075"/>
        <o:r id="V:Rule33" type="connector" idref="#_x0000_s1079"/>
        <o:r id="V:Rule34" type="connector" idref="#_x0000_s1105"/>
        <o:r id="V:Rule35" type="connector" idref="#_x0000_s1093"/>
        <o:r id="V:Rule36" type="connector" idref="#_x0000_s1078"/>
        <o:r id="V:Rule37" type="connector" idref="#_x0000_s1090"/>
        <o:r id="V:Rule38" type="connector" idref="#_x0000_s1094"/>
        <o:r id="V:Rule39" type="connector" idref="#_x0000_s1083"/>
        <o:r id="V:Rule40" type="connector" idref="#_x0000_s1109"/>
        <o:r id="V:Rule41" type="connector" idref="#_x0000_s1111"/>
      </o:rules>
    </o:shapelayout>
  </w:shapeDefaults>
  <w:decimalSymbol w:val="."/>
  <w:listSeparator w:val=","/>
  <w15:docId w15:val="{FEEE7513-87DB-43F7-89D3-D60A7E8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Marcus Ward</cp:lastModifiedBy>
  <cp:revision>2</cp:revision>
  <dcterms:created xsi:type="dcterms:W3CDTF">2015-05-05T13:24:00Z</dcterms:created>
  <dcterms:modified xsi:type="dcterms:W3CDTF">2015-05-06T10:16:00Z</dcterms:modified>
</cp:coreProperties>
</file>